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云南省第十二届人民代表大会常务委员会公告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（第45号）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《云南省人民代表大会常务委员会关于政府规章设定罚款限额的规定》已由云南省第十二届人民代表大会常务委员会第二十七次会议于2016年5月27日通过，现予公布，自2016年6月1日起施行。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/>
        </w:rPr>
      </w:pPr>
      <w:r>
        <w:rPr>
          <w:rFonts w:hint="eastAsia"/>
        </w:rPr>
        <w:t xml:space="preserve">云南省人民代表大会常务委员会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/>
        </w:rPr>
      </w:pPr>
      <w:r>
        <w:rPr>
          <w:rFonts w:hint="eastAsia"/>
        </w:rPr>
        <w:t>2016年5月27日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云南省人民代表大会常务委员会关于政府规章设定罚款限额的规定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（2016年5月27日云南省第十二届人民代表大会常务委员会第二十七次会议通过）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第一条  根据《中华人民共和国立法法》《中华人民共和国行政处罚法》的有关规定，结合本省实际，制定本规定。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第二条  省人民政府、设区的市和自治州人民政府制定规章，对违反行政管理秩序的行为设定罚款的限额，适用本规定。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第三条  对违反行政管理秩序的行为设定罚款的限额为20万元。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第四条  设定罚款应当遵循过罚相当原则，根据违法行为的性质以及社会危害程度等因素，确定合理的罚款幅度。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第五条  本规定自2016年6月1日起施行。1996年9月25日云南省第八届人民代表大会常务委员会第二十三次会议通过的《对云南省人民政府规章设定罚款限额的规定》同时废止。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B70CA"/>
    <w:rsid w:val="01F94AE7"/>
    <w:rsid w:val="0A4F5769"/>
    <w:rsid w:val="386302B2"/>
    <w:rsid w:val="3CBB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2020-08-27T06:55:00Z</dcterms:created>
  <dc:creator>紫竹林</dc:creator>
  <cp:lastModifiedBy>紫竹林</cp:lastModifiedBy>
  <dcterms:modified xsi:type="dcterms:W3CDTF">2020-08-27T07:09:33Z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