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textAlignment w:val="baseline"/>
        <w:rPr>
          <w:rFonts w:hint="eastAsia" w:ascii="方正小标宋_GBK" w:eastAsia="方正小标宋_GBK"/>
          <w:b/>
          <w:color w:val="000000" w:themeColor="text1"/>
          <w:sz w:val="44"/>
          <w:szCs w:val="44"/>
        </w:rPr>
      </w:pPr>
      <w:bookmarkStart w:id="0" w:name="_GoBack"/>
      <w:r>
        <w:rPr>
          <w:rStyle w:val="7"/>
          <w:rFonts w:hint="eastAsia" w:ascii="方正小标宋_GBK" w:eastAsia="方正小标宋_GBK"/>
          <w:b w:val="0"/>
          <w:color w:val="000000" w:themeColor="text1"/>
          <w:sz w:val="44"/>
          <w:szCs w:val="44"/>
        </w:rPr>
        <w:t>中华人民共和国退役军人保障法</w:t>
      </w:r>
    </w:p>
    <w:bookmarkEnd w:id="0"/>
    <w:p>
      <w:pPr>
        <w:pStyle w:val="4"/>
        <w:shd w:val="clear" w:color="auto" w:fill="FFFFFF"/>
        <w:spacing w:before="0" w:beforeAutospacing="0" w:after="0" w:afterAutospacing="0" w:line="480" w:lineRule="atLeast"/>
        <w:jc w:val="center"/>
        <w:textAlignment w:val="baseline"/>
        <w:rPr>
          <w:rFonts w:hint="eastAsia"/>
          <w:color w:val="000000"/>
        </w:rPr>
      </w:pPr>
      <w:r>
        <w:rPr>
          <w:rFonts w:hint="eastAsia"/>
          <w:color w:val="000000"/>
        </w:rPr>
        <w:t>（2020年11月11日第十三届全国人民代表大会常务委员会第二十三次会议通过）</w:t>
      </w:r>
    </w:p>
    <w:p>
      <w:pPr>
        <w:pStyle w:val="4"/>
        <w:shd w:val="clear" w:color="auto" w:fill="FFFFFF"/>
        <w:spacing w:before="0" w:beforeAutospacing="0" w:after="0" w:afterAutospacing="0" w:line="480" w:lineRule="atLeast"/>
        <w:jc w:val="center"/>
        <w:textAlignment w:val="baseline"/>
        <w:rPr>
          <w:rFonts w:hint="eastAsia"/>
          <w:b/>
          <w:color w:val="000000"/>
        </w:rPr>
      </w:pPr>
      <w:r>
        <w:rPr>
          <w:rFonts w:hint="eastAsia"/>
          <w:b/>
          <w:color w:val="000000"/>
        </w:rPr>
        <w:t>目　　录</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w:t>
      </w:r>
      <w:r>
        <w:rPr>
          <w:rFonts w:hint="eastAsia" w:ascii="楷体" w:hAnsi="楷体" w:eastAsia="楷体"/>
          <w:color w:val="000000"/>
        </w:rPr>
        <w:t>　</w:t>
      </w:r>
      <w:r>
        <w:rPr>
          <w:rFonts w:ascii="Arial" w:hAnsi="Arial" w:eastAsia="楷体" w:cs="Arial"/>
          <w:color w:val="000000"/>
        </w:rPr>
        <w:t>第一章　总　　则</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第二章　移交接收</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第三章　退役安置</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第四章　教育培训</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第五章　就业创业</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第六章　抚恤优待</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第七章　褒扬激励</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第八章　服务管理</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第九章　法律责任</w:t>
      </w:r>
    </w:p>
    <w:p>
      <w:pPr>
        <w:pStyle w:val="4"/>
        <w:shd w:val="clear" w:color="auto" w:fill="FFFFFF"/>
        <w:spacing w:before="0" w:beforeAutospacing="0" w:after="0" w:afterAutospacing="0" w:line="480" w:lineRule="atLeast"/>
        <w:textAlignment w:val="baseline"/>
        <w:rPr>
          <w:rFonts w:hint="eastAsia"/>
          <w:color w:val="000000"/>
        </w:rPr>
      </w:pPr>
      <w:r>
        <w:rPr>
          <w:rFonts w:ascii="Arial" w:hAnsi="Arial" w:cs="Arial"/>
          <w:color w:val="000000"/>
        </w:rPr>
        <w:t>　　第十章　附　　则</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第一章　总　　则</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第一条　为了加强退役军人保障工作，维护退役军人合法权益，让军人成为全社会尊崇的职业，根据宪法，制定本法。</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第二条　本法所称退役军人，是指从中国人民解放军依法退出现役的军官、军士和义务兵等人员。</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第三条　退役军人为国防和军队建设做出了重要贡献，是社会主义现代化建设的重要力量。</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尊重、关爱退役军人是全社会的共同责任。国家关心、优待退役军人，加强退役军人保障体系建设，保障退役军人依法享有相应的权益。</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第四条　退役军人保障工作坚持中国共产党的领导，坚持为经济社会发展服务、为国防和军队建设服务的方针，遵循以人为本、分类保障、服务优先、依法管理的原则。</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第五条　退役军人保障应当与经济发展相协调，与社会进步相适应。</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退役军人安置工作应当公开、公平、公正。</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退役军人的政治、生活等待遇与其服现役期间所做贡献挂钩。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国家建立参战退役军人特别优待机制。</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第六条　退役军人应当继续发扬人民军队优良传统，模范遵守宪法和法律法规，保守军事秘密，践行社会主义核心价值观，积极参加社会主义现代化建设。</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第七条　国务院退役军人工作主管部门负责全国的退役军人保障工作。县级以上地方人民政府退役军人工作主管部门负责本行政区域的退役军人保障工作。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中央和国家有关机关、中央军事委员会有关部门、地方各级有关机关应当在各自职责范围内做好退役军人保障工作。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军队各级负责退役军人有关工作的部门与县级以上人民政府退役军人工作主管部门应当密切配合，做好退役军人保障工作。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第八条　国家加强退役军人保障工作信息化建设，为退役军人建档立卡，实现有关部门之间信息共享，为提高退役军人保障能力提供支持。</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国务院退役军人工作主管部门应当与中央和国家有关机关、中央军事委员会有关部门密切配合，统筹做好信息数据系统的建设、维护、应用和信息安全管理等工作。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第九条　退役军人保障工作所需经费由中央和地方财政共同负担。退役安置、教育培训、抚恤优待资金主要由中央财政负担。</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第十条　国家鼓励和引导企业、社会组织、个人等社会力量依法通过捐赠、设立基金、志愿服务等方式为退役军人提供支持和帮助。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第十一条　对在退役军人保障工作中做出突出贡献的单位和个人，按照国家有关规定给予表彰、奖励。</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第二章　移交接收</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第十二条　国务院退役军人工作主管部门、中央军事委员会政治工作部门、中央和国家有关机关应当制定全国退役军人的年度移交接收计划。</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第十三条　退役军人原所在部队应当将退役军人移交安置地人民政府退役军人工作主管部门，安置地人民政府退役军人工作主管部门负责接收退役军人。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退役军人的安置地，按照国家有关规定确定。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第十四条　退役军人应当在规定时间内，持军队出具的退役证明到安置地人民政府退役军人工作主管部门报到。</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第十五条　安置地人民政府退役军人工作主管部门在接收退役军人时，向退役军人发放退役军人优待证。</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退役军人优待证全国统一制发、统一编号，管理使用办法由国务院退役军人工作主管部门会同有关部门制定。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第十六条　军人所在部队在军人退役时，应当及时将其人事档案移交安置地人民政府退役军人工作主管部门。</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安置地人民政府退役军人工作主管部门应当按照国家人事档案管理有关规定，接收、保管并向有关单位移交退役军人人事档案。</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第十七条　安置地人民政府公安机关应当按照国家有关规定，及时为退役军人办理户口登记，同级退役军人工作主管部门应当予以协助。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第十八条　退役军人原所在部队应当按照有关法律法规规定，及时将退役军人及随军未就业配偶的养老、医疗等社会保险关系和相应资金，转入安置地社会保险经办机构。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安置地人民政府退役军人工作主管部门应当与社会保险经办机构、军队有关部门密切配合，依法做好有关社会保险关系和相应资金转移接续工作。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退役军人原所在部队撤销或者转隶、合并的，由原所在部队的上级单位或者转隶、合并后的单位按照前款规定处理。</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第三章　退役安置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第二十条　地方各级人民政府应当按照移交接收计划，做好退役军人安置工作，完成退役军人安置任务。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机关、群团组织、企业事业单位和社会组织应当依法接收安置退役军人，退役军人应当接受安置。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第二十一条　对退役的军官，国家采取退休、转业、逐月领取退役金、复员等方式妥善安置。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以退休方式移交人民政府安置的，由安置地人民政府按照国家保障与社会化服务相结合的方式，做好服务管理工作，保障其待遇。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以转业方式安置的，由安置地人民政府根据其德才条件以及服现役期间的职务、等级、所做贡献、专长等和工作需要安排工作岗位，确定相应的职务职级。</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服现役满规定年限，以逐月领取退役金方式安置的，按照国家有关规定逐月领取退役金。</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以复员方式安置的，按照国家有关规定领取复员费。</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第二十二条　对退役的军士，国家采取逐月领取退役金、自主就业、安排工作、退休、供养等方式妥善安置。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服现役满规定年限，以逐月领取退役金方式安置的，按照国家有关规定逐月领取退役金。</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服现役不满规定年限，以自主就业方式安置的，领取一次性退役金。</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以安排工作方式安置的，由安置地人民政府根据其服现役期间所做贡献、专长等安排工作岗位。</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以退休方式安置的，由安置地人民政府按照国家保障与社会化服务相结合的方式，做好服务管理工作，保障其待遇。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以供养方式安置的，由国家供养终身。</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第二十三条　对退役的义务兵，国家采取自主就业、安排工作、供养等方式妥善安置。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以自主就业方式安置的，领取一次性退役金。</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以安排工作方式安置的，由安置地人民政府根据其服现役期间所做贡献、专长等安排工作岗位。</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以供养方式安置的，由国家供养终身。</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第二十四条　退休、转业、逐月领取退役金、复员、自主就业、安排工作、供养等安置方式的适用条件，按照相关法律法规执行。</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第二十五条　转业军官、安排工作的军士和义务兵，由机关、群团组织、事业单位和国有企业接收安置。对下列退役军人，优先安置：</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（一）参战退役军人；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（二）担任作战部队师、旅、团、营级单位主官的转业军官；</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（三）属于烈士子女、功臣模范的退役军人；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（四）长期在艰苦边远地区或者特殊岗位服现役的退役军人。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第二十六条　机关、群团组织、事业单位接收安置转业军官、安排工作的军士和义务兵的，应当按照国家有关规定给予编制保障。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国有企业接收安置转业军官、安排工作的军士和义务兵的，应当按照国家规定与其签订劳动合同，保障相应待遇。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前两款规定的用人单位依法裁减人员时，应当优先留用接收安置的转业和安排工作的退役军人。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第二十九条　各级人民政府加强拥军优属工作，为军人和家属排忧解难。</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符合条件的军官和军士退出现役时，其配偶和子女可以按照国家有关规定随调随迁。</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随迁子女需要转学、入学的，安置地人民政府教育行政部门应当予以及时办理。对下列退役军人的随迁子女，优先保障：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（一）参战退役军人；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（二）属于烈士子女、功臣模范的退役军人；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（三）长期在艰苦边远地区或者特殊岗位服现役的退役军人；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（四）其他符合条件的退役军人。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第三十条　军人退役安置的具体办法由国务院、中央军事委员会制定。</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第四章　教育培训</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第三十一条　退役军人的教育培训应当以提高就业质量为导向，紧密围绕社会需求，为退役军人提供有特色、精细化、针对性强的培训服务。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国家采取措施加强对退役军人的教育培训，帮助退役军人完善知识结构，提高思想政治水平、职业技能水平和综合职业素养，提升就业创业能力。</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第三十二条　国家建立学历教育和职业技能培训并行并举的退役军人教育培训体系，建立退役军人教育培训协调机制，统筹规划退役军人教育培训工作。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部队所在地县级以上地方人民政府退役军人工作主管部门应当为现役军人所在部队开展教育培训提供支持和协助。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第三十四条　退役军人在接受学历教育时，按照国家有关规定享受学费和助学金资助等国家教育资助政策。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高等学校根据国家统筹安排，可以通过单列计划、单独招生等方式招考退役军人。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军人退出现役，安置地人民政府应当根据就业需求组织其免费参加职业教育、技能培训，经考试考核合格的，发给相应的学历证书、职业资格证书或者职业技能等级证书并推荐就业。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第五章　就业创业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第三十八条　国家采取政府推动、市场引导、社会支持相结合的方式，鼓励和扶持退役军人就业创业。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第三十九条　各级人民政府应当加强对退役军人就业创业的指导和服务。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第四十条　服现役期间因战、因公、因病致残被评定残疾等级和退役后补评或者重新评定残疾等级的残疾退役军人，有劳动能力和就业意愿的，优先享受国家规定的残疾人就业优惠政策。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第四十一条　公共人力资源服务机构应当免费为退役军人提供职业介绍、创业指导等服务。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国家鼓励经营性人力资源服务机构和社会组织为退役军人就业创业提供免费或者优惠服务。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退役军人未能及时就业的，在人力资源和社会保障部门办理求职登记后，可以按照规定享受失业保险待遇。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退役的军士和义务兵入伍前是机关、群团组织、事业单位或者国有企业人员的，退役后可以选择复职复工。</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第四十三条　各地应当设置一定数量的基层公务员职位，面向服现役满五年的高校毕业生退役军人招考。</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服现役满五年的高校毕业生退役军人可以报考面向服务基层项目人员定向考录的职位，同服务基层项目人员共享公务员定向考录计划。</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各地应当注重从优秀退役军人中选聘党的基层组织、社区和村专职工作人员。</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军队文职人员岗位、国防教育机构岗位等，应当优先选用符合条件的退役军人。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国家鼓励退役军人参加稳边固边等边疆建设工作。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第四十四条　退役军人服现役年限计算为工龄，退役后与所在单位工作年限累计计算。</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第四十六条　退役军人创办小微企业，可以按照国家有关规定申请创业担保贷款，并享受贷款贴息等融资优惠政策。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退役军人从事个体经营，依法享受税收优惠政策。</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第四十七条　用人单位招用退役军人符合国家规定的，依法享受税收优惠等政策。</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第六章　抚恤优待</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第四十八条　各级人民政府应当坚持普惠与优待叠加的原则，在保障退役军人享受普惠性政策和公共服务基础上，结合服现役期间所做贡献和各地实际情况给予优待。</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对参战退役军人，应当提高优待标准。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第四十九条　国家逐步消除退役军人抚恤优待制度城乡差异、缩小地区差异，建立统筹平衡的抚恤优待量化标准体系。</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第五十条　退役军人依法参加养老、医疗、工伤、失业、生育等社会保险，并享受相应待遇。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退役军人服现役年限与入伍前、退役后参加职工基本养老保险、职工基本医疗保险、失业保险的缴费年限依法合并计算。</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第五十一条　退役军人符合安置住房优待条件的，实行市场购买与军地集中统建相结合，由安置地人民政府统筹规划、科学实施。</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第五十二条　军队医疗机构、公立医疗机构应当为退役军人就医提供优待服务，并对参战退役军人、残疾退役军人给予优惠。</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第五十三条　退役军人凭退役军人优待证等有效证件享受公共交通、文化和旅游等优待，具体办法由省级人民政府制定。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第五十四条　县级以上人民政府加强优抚医院、光荣院建设，充分利用现有医疗和养老服务资源，收治或者集中供养孤老、生活不能自理的退役军人。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各类社会福利机构应当优先接收老年退役军人和残疾退役军人。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第五十五条　国家建立退役军人帮扶援助机制，在养老、医疗、住房等方面，对生活困难的退役军人按照国家有关规定给予帮扶援助。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第五十六条　残疾退役军人依法享受抚恤。</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第七章　褒扬激励</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第五十八条　退役军人安置地人民政府在接收退役军人时，应当举行迎接仪式。迎接仪式由安置地人民政府退役军人工作主管部门负责实施。</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第五十九条　地方人民政府应当为退役军人家庭悬挂光荣牌，定期开展走访慰问活动。</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第六十条　国家、地方和军队举行重大庆典活动时，应当邀请退役军人代表参加。</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被邀请的退役军人参加重大庆典活动时，可以穿着退役时的制式服装，佩戴服现役期间和退役后荣获的勋章、奖章、纪念章等徽章。</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第六十三条　县级以上地方人民政府负责地方志工作的机构应当将本行政区域内下列退役军人的名录和事迹，编辑录入地方志：</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（一）参战退役军人；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（二）荣获二等功以上奖励的退役军人；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（三）获得省部级或者战区级以上表彰的退役军人；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（四）其他符合条件的退役军人。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第六十四条　国家统筹规划烈士纪念设施建设，通过组织开展英雄烈士祭扫纪念活动等多种形式，弘扬英雄烈士精神。退役军人工作主管部门负责烈士纪念设施的修缮、保护和管理。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国家推进军人公墓建设。符合条件的退役军人去世后，可以安葬在军人公墓。</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第八章　服务管理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第六十六条　退役军人服务中心、服务站点等退役军人服务机构应当加强与退役军人联系沟通，做好退役军人就业创业扶持、优抚帮扶、走访慰问、权益维护等服务保障工作。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接收安置单位和其他组织应当结合退役军人工作和生活状况，做好退役军人思想政治工作和有关保障工作。</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第六十八条　县级以上人民政府退役军人工作主管部门、接收安置单位和其他组织应当加强对退役军人的保密教育和管理。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第六十九条　县级以上人民政府退役军人工作主管部门应当通过广播、电视、报刊、网络等多种渠道宣传与退役军人相关的法律法规和政策制度。</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对退役军人保障政策落实不到位、工作推进不力的地区和单位，由省级以上人民政府退役军人工作主管部门会同有关部门约谈该地区人民政府主要负责人或者该单位主要负责人。</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第七十三条　退役军人工作主管部门及其工作人员履行职责，应当自觉接受社会监督。</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第七十四条　对退役军人保障工作中违反本法行为的检举、控告，有关机关和部门应当依法及时处理，并将处理结果告知检举人、控告人。</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第九章　法律责任</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第七十五条　退役军人工作主管部门及其工作人员有下列行为之一的，由其上级主管部门责令改正，对直接负责的主管人员和其他直接责任人员依法给予处分：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（一）未按照规定确定退役军人安置待遇的；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（二）在退役军人安置工作中出具虚假文件的；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（三）为不符合条件的人员发放退役军人优待证的；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（四）挪用、截留、私分退役军人保障工作经费的；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（五）违反规定确定抚恤优待对象、标准、数额或者给予退役军人相关待遇的；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（六）在退役军人保障工作中利用职务之便为自己或者他人谋取私利的；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（七）在退役军人保障工作中失职渎职的；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（八）有其他违反法律法规行为的。</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第七十六条　其他负责退役军人有关工作的部门及其工作人员违反本法有关规定的，由其上级主管部门责令改正，对直接负责的主管人员和其他直接责任人员依法给予处分。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第七十八条　退役军人弄虚作假骗取退役相关待遇的，由县级以上地方人民政府退役军人工作主管部门取消相关待遇，追缴非法所得，并由其所在单位或者有关部门依法给予处分。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第七十九条　退役军人违法犯罪的，由省级人民政府退役军人工作主管部门按照国家有关规定中止、降低或者取消其退役相关待遇，报国务院退役军人工作主管部门备案。</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退役军人对省级人民政府退役军人工作主管部门作出的中止、降低或者取消其退役相关待遇的决定不服的，可以依法申请行政复议或者提起行政诉讼。</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第八十条　违反本法规定，构成违反治安管理行为的，依法给予治安管理处罚；构成犯罪的，依法追究刑事责任。</w:t>
      </w:r>
    </w:p>
    <w:p>
      <w:pPr>
        <w:pStyle w:val="4"/>
        <w:shd w:val="clear" w:color="auto" w:fill="FFFFFF"/>
        <w:spacing w:before="0" w:beforeAutospacing="0" w:after="0" w:afterAutospacing="0" w:line="480" w:lineRule="atLeast"/>
        <w:jc w:val="center"/>
        <w:textAlignment w:val="baseline"/>
        <w:rPr>
          <w:rFonts w:hint="eastAsia"/>
          <w:color w:val="000000"/>
        </w:rPr>
      </w:pPr>
      <w:r>
        <w:rPr>
          <w:rStyle w:val="7"/>
          <w:rFonts w:hint="eastAsia"/>
          <w:color w:val="000000"/>
        </w:rPr>
        <w:t>第十章　附　　则</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第八十一条　中国人民武装警察部队依法退出现役的警官、警士和义务兵等人员，适用本法。</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第八十二条　本法有关军官的规定适用于文职干部。</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军队院校学员依法退出现役的，参照本法有关规定执行。</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第八十三条　参试退役军人参照本法有关参战退役军人的规定执行。</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参战退役军人、参试退役军人的范围和认定标准、认定程序，由中央军事委员会有关部门会同国务院退役军人工作主管部门等部门规定。</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第八十四条　军官离职休养和军级以上职务军官退休后，按照国务院和中央军事委员会的有关规定安置管理。</w:t>
      </w:r>
    </w:p>
    <w:p>
      <w:pPr>
        <w:pStyle w:val="4"/>
        <w:shd w:val="clear" w:color="auto" w:fill="FFFFFF"/>
        <w:spacing w:before="0" w:beforeAutospacing="0" w:after="0" w:afterAutospacing="0" w:line="480" w:lineRule="atLeast"/>
        <w:textAlignment w:val="baseline"/>
        <w:rPr>
          <w:rFonts w:hint="eastAsia"/>
          <w:color w:val="000000"/>
        </w:rPr>
      </w:pPr>
      <w:r>
        <w:rPr>
          <w:rFonts w:hint="eastAsia"/>
          <w:color w:val="000000"/>
        </w:rPr>
        <w:t>　　本法施行前已经按照自主择业方式安置的退役军人的待遇保障，按照国务院和中央军事委员会的有关规定执行。</w:t>
      </w:r>
    </w:p>
    <w:p>
      <w:pPr>
        <w:pStyle w:val="4"/>
        <w:shd w:val="clear" w:color="auto" w:fill="FFFFFF"/>
        <w:spacing w:before="0" w:beforeAutospacing="0" w:after="0" w:afterAutospacing="0" w:line="480" w:lineRule="atLeast"/>
        <w:textAlignment w:val="baseline"/>
        <w:rPr>
          <w:color w:val="000000"/>
        </w:rPr>
      </w:pPr>
      <w:r>
        <w:rPr>
          <w:rFonts w:hint="eastAsia"/>
          <w:color w:val="000000"/>
        </w:rPr>
        <w:t>　　第八十五条　本法自2021年1月1日起施行。</w:t>
      </w:r>
    </w:p>
    <w:sectPr>
      <w:footerReference r:id="rId3" w:type="default"/>
      <w:pgSz w:w="11906" w:h="16838"/>
      <w:pgMar w:top="2098" w:right="141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773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34"/>
    <w:rsid w:val="00465934"/>
    <w:rsid w:val="00927FAA"/>
    <w:rsid w:val="0399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13</Pages>
  <Words>1355</Words>
  <Characters>7726</Characters>
  <Lines>64</Lines>
  <Paragraphs>18</Paragraphs>
  <TotalTime>1</TotalTime>
  <ScaleCrop>false</ScaleCrop>
  <LinksUpToDate>false</LinksUpToDate>
  <CharactersWithSpaces>9063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2020-11-17T07:41:00Z</dcterms:created>
  <dc:creator>W</dc:creator>
  <cp:lastModifiedBy>紫竹林</cp:lastModifiedBy>
  <dcterms:modified xsi:type="dcterms:W3CDTF">2020-11-18T07:40:27Z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