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附件18</w:t>
      </w: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云南省材料送达回执单</w:t>
      </w:r>
    </w:p>
    <w:tbl>
      <w:tblPr>
        <w:tblStyle w:val="5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30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事      项</w:t>
            </w:r>
          </w:p>
        </w:tc>
        <w:tc>
          <w:tcPr>
            <w:tcW w:w="6070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同志申请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省退役军人厅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办理情况</w:t>
            </w:r>
          </w:p>
        </w:tc>
        <w:tc>
          <w:tcPr>
            <w:tcW w:w="6070" w:type="dxa"/>
            <w:vAlign w:val="center"/>
          </w:tcPr>
          <w:p>
            <w:pPr>
              <w:spacing w:line="50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该事项于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日办结，通过挂号邮寄到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退役军人事务局。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州（市）退役军人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事务部门收件情况</w:t>
            </w:r>
          </w:p>
        </w:tc>
        <w:tc>
          <w:tcPr>
            <w:tcW w:w="6070" w:type="dxa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签收人:</w:t>
            </w: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签收时间：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县级退役军人事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务部门收件情况</w:t>
            </w:r>
          </w:p>
        </w:tc>
        <w:tc>
          <w:tcPr>
            <w:tcW w:w="6070" w:type="dxa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签收人:</w:t>
            </w: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签收时间：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申请人签收情况</w:t>
            </w:r>
          </w:p>
        </w:tc>
        <w:tc>
          <w:tcPr>
            <w:tcW w:w="6070" w:type="dxa"/>
          </w:tcPr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签收人:</w:t>
            </w: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签收时间：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送达材料清单</w:t>
            </w:r>
          </w:p>
        </w:tc>
        <w:tc>
          <w:tcPr>
            <w:tcW w:w="6070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60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此回执单签收人签收后原件返回省退役军人厅，各级退役军人事务部门及申请人留存复印件。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2C865BF3"/>
    <w:rsid w:val="3A961AB8"/>
    <w:rsid w:val="3F365CB1"/>
    <w:rsid w:val="47585D13"/>
    <w:rsid w:val="49A70B38"/>
    <w:rsid w:val="4E101D1C"/>
    <w:rsid w:val="51B24C57"/>
    <w:rsid w:val="53013FA9"/>
    <w:rsid w:val="6D0837C5"/>
    <w:rsid w:val="708C156D"/>
    <w:rsid w:val="7179432B"/>
    <w:rsid w:val="72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cs="宋体"/>
      <w:sz w:val="2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ED7DC7E2C3B14C129888515187201906</vt:lpwstr>
  </property>
</Properties>
</file>