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培训承训机构考核评估项目表</w:t>
      </w:r>
    </w:p>
    <w:p>
      <w:pPr>
        <w:ind w:firstLine="56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考核评估年度：                  考核评估部门：                    考核评估时间： </w:t>
      </w:r>
    </w:p>
    <w:tbl>
      <w:tblPr>
        <w:tblStyle w:val="3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0"/>
        <w:gridCol w:w="2603"/>
        <w:gridCol w:w="5421"/>
        <w:gridCol w:w="252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考核评估项目</w:t>
            </w:r>
          </w:p>
        </w:tc>
        <w:tc>
          <w:tcPr>
            <w:tcW w:w="5421" w:type="dxa"/>
            <w:vAlign w:val="center"/>
          </w:tcPr>
          <w:p>
            <w:pPr>
              <w:ind w:firstLine="7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考核评估标准</w:t>
            </w:r>
          </w:p>
        </w:tc>
        <w:tc>
          <w:tcPr>
            <w:tcW w:w="2520" w:type="dxa"/>
            <w:vAlign w:val="center"/>
          </w:tcPr>
          <w:p>
            <w:pPr>
              <w:ind w:left="120" w:hanging="1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考核评估要点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承训机构基本情况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注册资金、营业执照、组织机构代码证、税务登记证、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不动产权证（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房产证、土地使用证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或房屋设施租赁合同、收费批文和有关批文、教师名册和管理人员名册。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证书执照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合同批文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人员名册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专业设置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财务报表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持续经营情况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组织领导情况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组织机构健全，主要领导负总责，分管领导具体抓，配备专职工作人员。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领导机构工作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责任落实情况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建立完善与退役军人特点相适应、以学籍管理等教育管理制度为基础的各项规章制度，学员平均到课时数达到总课时数的80％以上。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规章制度汇编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平均到课时数率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注重退役军人学员思想政治教育，增强学员自律意识和纪律观念，学员在校操行优良率达90％以上。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德育工作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操行优良率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内部管理制度落实和教学秩序规范，校园无重大责任事故、人身安全事故、不良事件发生，无重大违法、违规和违纪行为。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无不良事件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重大违法违规违纪行为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培训承训机构考核评估项目表</w:t>
      </w:r>
    </w:p>
    <w:tbl>
      <w:tblPr>
        <w:tblStyle w:val="3"/>
        <w:tblpPr w:leftFromText="180" w:rightFromText="180" w:vertAnchor="text" w:horzAnchor="page" w:tblpX="1205" w:tblpY="630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5"/>
        <w:gridCol w:w="887"/>
        <w:gridCol w:w="1921"/>
        <w:gridCol w:w="4877"/>
        <w:gridCol w:w="449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1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ind w:firstLine="1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考核评估项目</w:t>
            </w:r>
          </w:p>
        </w:tc>
        <w:tc>
          <w:tcPr>
            <w:tcW w:w="4877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考核评估标准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考核评估要点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6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教学力量安排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排专职骨干教学人员，科学合理设置专业，认真编制施训教材、教学计划和教学大纲，教学设施和附属设施完善，理论课以实用、适度为原则，技能课以实操、实训为主体，实习、实训时间原则上不得少于参训时间的一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新设专业、师资力量、教学计划、教学方案、教学大纲、教学教案、教学管理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配备理论教室、实训场地、电脑机房、图书馆、运动场地、食堂、宿舍等教学场地和附属设施。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建立完善符合退役军人学员特点的校企合作机制，开展“订单式、定向式、定岗式”教育培训，积极指导并优先推荐退役军人就业。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校企合作协议等材料。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招生入学情况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真实宣传，积极招生，按时开学，报到率高。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提供招生简章、招生广告、办班通知、就读专业和学员名册，招生人数达到规定最低标准。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毕业就业情况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职业资格证书、技能等级证书、合格证书获取率90％以上，就业（创业）率90％以上，用人单位满意率80％以上，学员就业满意率80％以上。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查看学员获证名册、推荐招聘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、就业协议、劳动合同、回访跟踪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、证书获取率、就业创业率、用人单位满意率、学员满意率。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培训补助资金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按照财政部、退役军人事务部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关于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退役军人职业教育和技能培训资金管理使用政策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，以及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我省有关财务、会计制度规定管理使用。</w:t>
            </w:r>
          </w:p>
        </w:tc>
        <w:tc>
          <w:tcPr>
            <w:tcW w:w="44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无转让培训任务或委托第三方情形；资金使用合法合规并按批准项目标准收费。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ascii="Times New Roman" w:hAnsi="Times New Roman" w:eastAsia="黑体" w:cs="Times New Roman"/>
          <w:sz w:val="28"/>
          <w:szCs w:val="28"/>
        </w:rPr>
        <w:t xml:space="preserve">考核评估年度：                        考核评估部门：                            考核评估时间：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C39844D776B04F69AA82A089577CCFD1</vt:lpwstr>
  </property>
</Properties>
</file>